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54D272" w14:textId="1C92190E" w:rsidR="00A1790E" w:rsidRPr="00CA2D1C" w:rsidRDefault="00CA2D1C" w:rsidP="00CA2D1C">
      <w:pPr>
        <w:jc w:val="center"/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</w:pPr>
      <w:r w:rsidRPr="00CA2D1C"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  <w:t>Система работы по методике И.</w:t>
      </w:r>
      <w:r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  <w:t xml:space="preserve"> </w:t>
      </w:r>
      <w:r w:rsidRPr="00CA2D1C"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  <w:t>А. Лыковой «Цветные ладошки» - художественное воспитание, обучение и развитие детей 2-7 лет.</w:t>
      </w:r>
    </w:p>
    <w:p w14:paraId="10B67E00" w14:textId="77777777" w:rsidR="00CA2D1C" w:rsidRDefault="00CA2D1C" w:rsidP="00CA2D1C">
      <w:pPr>
        <w:jc w:val="center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</w:p>
    <w:p w14:paraId="04530322" w14:textId="679364E2" w:rsidR="00CA2D1C" w:rsidRPr="00CA2D1C" w:rsidRDefault="00CA2D1C" w:rsidP="00CA2D1C">
      <w:pPr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CA2D1C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         В соответствии с целями и задачами художественно-эстетического развития воспитанников в своей профессиональной деятельности применя</w:t>
      </w:r>
      <w:r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ю</w:t>
      </w:r>
      <w:r w:rsidRPr="00CA2D1C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комплекс методов, средств и организационных форм работы. Методика проведения работы с воспитанниками строится на тематическом разнообразии, заинтересованном воплощении каждой темы в материале. </w:t>
      </w:r>
    </w:p>
    <w:p w14:paraId="7FABF388" w14:textId="7C318225" w:rsidR="00CA2D1C" w:rsidRPr="00CA2D1C" w:rsidRDefault="00CA2D1C" w:rsidP="00CA2D1C">
      <w:pPr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CA2D1C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Для развития детского творчества применя</w:t>
      </w:r>
      <w:r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ю</w:t>
      </w:r>
      <w:r w:rsidRPr="00CA2D1C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</w:t>
      </w:r>
      <w:r w:rsidRPr="00CA2D1C"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  <w:t>следующие методы обучения:</w:t>
      </w:r>
      <w:r w:rsidRPr="00CA2D1C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</w:t>
      </w:r>
    </w:p>
    <w:p w14:paraId="02AAB3DA" w14:textId="77777777" w:rsidR="00CA2D1C" w:rsidRPr="00CA2D1C" w:rsidRDefault="00CA2D1C" w:rsidP="00CA2D1C">
      <w:pPr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CA2D1C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- </w:t>
      </w:r>
      <w:r w:rsidRPr="00CA2D1C">
        <w:rPr>
          <w:rFonts w:ascii="Times New Roman" w:eastAsia="Calibri" w:hAnsi="Times New Roman" w:cs="Times New Roman"/>
          <w:b/>
          <w:bCs/>
          <w:i/>
          <w:iCs/>
          <w:kern w:val="0"/>
          <w:sz w:val="28"/>
          <w:szCs w:val="28"/>
          <w14:ligatures w14:val="none"/>
        </w:rPr>
        <w:t>информационно-рецептивный метод,</w:t>
      </w:r>
      <w:r w:rsidRPr="00CA2D1C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который включает в себя приёмы рассматривания и показа образца воспитателя; </w:t>
      </w:r>
    </w:p>
    <w:p w14:paraId="69C26704" w14:textId="77777777" w:rsidR="00CA2D1C" w:rsidRPr="00CA2D1C" w:rsidRDefault="00CA2D1C" w:rsidP="00CA2D1C">
      <w:pPr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CA2D1C"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  <w:t xml:space="preserve">- </w:t>
      </w:r>
      <w:r w:rsidRPr="00CA2D1C">
        <w:rPr>
          <w:rFonts w:ascii="Times New Roman" w:eastAsia="Calibri" w:hAnsi="Times New Roman" w:cs="Times New Roman"/>
          <w:b/>
          <w:bCs/>
          <w:i/>
          <w:iCs/>
          <w:kern w:val="0"/>
          <w:sz w:val="28"/>
          <w:szCs w:val="28"/>
          <w14:ligatures w14:val="none"/>
        </w:rPr>
        <w:t>показ отдельных приёмов изображения</w:t>
      </w:r>
      <w:r w:rsidRPr="00CA2D1C">
        <w:rPr>
          <w:rFonts w:ascii="Times New Roman" w:eastAsia="Calibri" w:hAnsi="Times New Roman" w:cs="Times New Roman"/>
          <w:i/>
          <w:iCs/>
          <w:kern w:val="0"/>
          <w:sz w:val="28"/>
          <w:szCs w:val="28"/>
          <w14:ligatures w14:val="none"/>
        </w:rPr>
        <w:t> —</w:t>
      </w:r>
      <w:r w:rsidRPr="00CA2D1C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педагог показывает приёмы рисования путём жестов или непосредственно путём изображения элемента. В процессе показа педагог сопровождает его словесно, поясняя, как правильно держать кисть, карандаш;</w:t>
      </w:r>
    </w:p>
    <w:p w14:paraId="61F706D4" w14:textId="77777777" w:rsidR="00CA2D1C" w:rsidRPr="00CA2D1C" w:rsidRDefault="00CA2D1C" w:rsidP="00CA2D1C">
      <w:pPr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CA2D1C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- </w:t>
      </w:r>
      <w:r w:rsidRPr="00CA2D1C">
        <w:rPr>
          <w:rFonts w:ascii="Times New Roman" w:eastAsia="Calibri" w:hAnsi="Times New Roman" w:cs="Times New Roman"/>
          <w:b/>
          <w:bCs/>
          <w:i/>
          <w:iCs/>
          <w:kern w:val="0"/>
          <w:sz w:val="28"/>
          <w:szCs w:val="28"/>
          <w14:ligatures w14:val="none"/>
        </w:rPr>
        <w:t>эвристический метод,</w:t>
      </w:r>
      <w:r w:rsidRPr="00CA2D1C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который направлен на проявление самостоятельности в каком – либо моменте работы на занятии; </w:t>
      </w:r>
    </w:p>
    <w:p w14:paraId="5CCDE5F4" w14:textId="77777777" w:rsidR="00CA2D1C" w:rsidRPr="00CA2D1C" w:rsidRDefault="00CA2D1C" w:rsidP="00CA2D1C">
      <w:pPr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CA2D1C">
        <w:rPr>
          <w:rFonts w:ascii="Times New Roman" w:eastAsia="Calibri" w:hAnsi="Times New Roman" w:cs="Times New Roman"/>
          <w:i/>
          <w:iCs/>
          <w:kern w:val="0"/>
          <w:sz w:val="28"/>
          <w:szCs w:val="28"/>
          <w14:ligatures w14:val="none"/>
        </w:rPr>
        <w:t>-</w:t>
      </w:r>
      <w:r w:rsidRPr="00CA2D1C">
        <w:rPr>
          <w:rFonts w:ascii="Times New Roman" w:eastAsia="Calibri" w:hAnsi="Times New Roman" w:cs="Times New Roman"/>
          <w:b/>
          <w:bCs/>
          <w:i/>
          <w:iCs/>
          <w:kern w:val="0"/>
          <w:sz w:val="28"/>
          <w:szCs w:val="28"/>
          <w14:ligatures w14:val="none"/>
        </w:rPr>
        <w:t>поисковые и исследовательские методы</w:t>
      </w:r>
      <w:r w:rsidRPr="00CA2D1C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 —для развития творческих способностей умение анализировать и экспериментировать с материалами. Воспитатель привлекает внимание к форме, расположению частей, их размерам, цвету, различным деталям; знакомятся с разными материалами (гуашь, графические материалы), осваивают действия с ними, изучают их свойства;  </w:t>
      </w:r>
      <w:r w:rsidRPr="00CA2D1C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br/>
        <w:t xml:space="preserve">- </w:t>
      </w:r>
      <w:r w:rsidRPr="00CA2D1C">
        <w:rPr>
          <w:rFonts w:ascii="Times New Roman" w:eastAsia="Calibri" w:hAnsi="Times New Roman" w:cs="Times New Roman"/>
          <w:b/>
          <w:bCs/>
          <w:i/>
          <w:iCs/>
          <w:kern w:val="0"/>
          <w:sz w:val="28"/>
          <w:szCs w:val="28"/>
          <w14:ligatures w14:val="none"/>
        </w:rPr>
        <w:t>словесный метод</w:t>
      </w:r>
      <w:r w:rsidRPr="00CA2D1C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на занятиях помогает формировать коммуникативные отношения, у детей накапливается опыт сравнительного анализа, воспитывается, доброжелательное отношение друг к другу; </w:t>
      </w:r>
    </w:p>
    <w:p w14:paraId="61FBB3E8" w14:textId="5418CD19" w:rsidR="00CA2D1C" w:rsidRPr="00CA2D1C" w:rsidRDefault="00CA2D1C" w:rsidP="00CA2D1C">
      <w:pPr>
        <w:jc w:val="both"/>
        <w:rPr>
          <w:rFonts w:ascii="Times New Roman" w:eastAsia="Calibri" w:hAnsi="Times New Roman" w:cs="Times New Roman"/>
          <w:b/>
          <w:bCs/>
          <w:i/>
          <w:iCs/>
          <w:kern w:val="0"/>
          <w:sz w:val="28"/>
          <w:szCs w:val="28"/>
          <w14:ligatures w14:val="none"/>
        </w:rPr>
      </w:pPr>
      <w:r w:rsidRPr="00CA2D1C">
        <w:rPr>
          <w:rFonts w:ascii="Times New Roman" w:eastAsia="Calibri" w:hAnsi="Times New Roman" w:cs="Times New Roman"/>
          <w:b/>
          <w:bCs/>
          <w:i/>
          <w:iCs/>
          <w:kern w:val="0"/>
          <w:sz w:val="28"/>
          <w:szCs w:val="28"/>
          <w14:ligatures w14:val="none"/>
        </w:rPr>
        <w:t>Активно использу</w:t>
      </w:r>
      <w:r w:rsidRPr="00CA2D1C">
        <w:rPr>
          <w:rFonts w:ascii="Times New Roman" w:eastAsia="Calibri" w:hAnsi="Times New Roman" w:cs="Times New Roman"/>
          <w:b/>
          <w:bCs/>
          <w:i/>
          <w:iCs/>
          <w:kern w:val="0"/>
          <w:sz w:val="28"/>
          <w:szCs w:val="28"/>
          <w14:ligatures w14:val="none"/>
        </w:rPr>
        <w:t>ю</w:t>
      </w:r>
      <w:r w:rsidRPr="00CA2D1C">
        <w:rPr>
          <w:rFonts w:ascii="Times New Roman" w:eastAsia="Calibri" w:hAnsi="Times New Roman" w:cs="Times New Roman"/>
          <w:b/>
          <w:bCs/>
          <w:i/>
          <w:iCs/>
          <w:kern w:val="0"/>
          <w:sz w:val="28"/>
          <w:szCs w:val="28"/>
          <w14:ligatures w14:val="none"/>
        </w:rPr>
        <w:t xml:space="preserve"> игровые методы:</w:t>
      </w:r>
    </w:p>
    <w:p w14:paraId="1031A533" w14:textId="77777777" w:rsidR="00CA2D1C" w:rsidRPr="00CA2D1C" w:rsidRDefault="00CA2D1C" w:rsidP="00CA2D1C">
      <w:pPr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CA2D1C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- обыгрывание выполненного изображения; </w:t>
      </w:r>
    </w:p>
    <w:p w14:paraId="5B9B47CE" w14:textId="77777777" w:rsidR="00CA2D1C" w:rsidRPr="00CA2D1C" w:rsidRDefault="00CA2D1C" w:rsidP="00CA2D1C">
      <w:pPr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CA2D1C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- игровые ситуации с изображением с ролевым поведением детей и взрослых.</w:t>
      </w:r>
    </w:p>
    <w:p w14:paraId="6F1E7F1A" w14:textId="77777777" w:rsidR="00CA2D1C" w:rsidRPr="00CA2D1C" w:rsidRDefault="00CA2D1C" w:rsidP="00CA2D1C">
      <w:pPr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CA2D1C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        В конце занятия использует рефлексию: </w:t>
      </w:r>
      <w:r w:rsidRPr="00CA2D1C">
        <w:rPr>
          <w:rFonts w:ascii="Times New Roman" w:eastAsia="Calibri" w:hAnsi="Times New Roman" w:cs="Times New Roman"/>
          <w:i/>
          <w:iCs/>
          <w:kern w:val="0"/>
          <w:sz w:val="28"/>
          <w:szCs w:val="28"/>
          <w14:ligatures w14:val="none"/>
        </w:rPr>
        <w:t>показ детских работ в конце занятия</w:t>
      </w:r>
      <w:r w:rsidRPr="00CA2D1C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 — обсуждение работ детей в корректной форме, чтобы в дальнейшем избежать допущенных ошибок</w:t>
      </w:r>
    </w:p>
    <w:p w14:paraId="7FFEFD68" w14:textId="03B7D1D5" w:rsidR="00CA2D1C" w:rsidRPr="00CA2D1C" w:rsidRDefault="00CA2D1C" w:rsidP="00CA2D1C">
      <w:pPr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CA2D1C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        В течении трех лет обуча</w:t>
      </w:r>
      <w:r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ю</w:t>
      </w:r>
      <w:r w:rsidRPr="00CA2D1C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детей по Программе художественного воспитания, обучения и развития детей 2-7 лет «Цветные ладошки», автор И.А. Лыкова. Работа прослеживается на протяжении всего учебного года, что помогло добиться высоких результатов по формированию у детей умений и </w:t>
      </w:r>
      <w:r w:rsidRPr="00CA2D1C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lastRenderedPageBreak/>
        <w:t xml:space="preserve">навыков в изобразительном творчестве.   Комплексность программы «Цветные ладошки» включает традиционные и нетрадиционные изобразительные техники (рисование пальчиками и ладошками, оттиски различными материалами, набрызг, монотипия, обрывание и скатывание бумаги, различные виды </w:t>
      </w:r>
      <w:proofErr w:type="spellStart"/>
      <w:r w:rsidRPr="00CA2D1C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кляксографии</w:t>
      </w:r>
      <w:proofErr w:type="spellEnd"/>
      <w:r w:rsidRPr="00CA2D1C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– автор И.А. Лыкова «Изобразительная деятельность в детском саду»), что позволяет педагогу стимулировать творческую деятельность детей. </w:t>
      </w:r>
    </w:p>
    <w:p w14:paraId="744C6D73" w14:textId="0EB82511" w:rsidR="00CA2D1C" w:rsidRPr="00CA2D1C" w:rsidRDefault="00CA2D1C" w:rsidP="00CA2D1C">
      <w:pPr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Я стараюсь </w:t>
      </w:r>
      <w:r w:rsidRPr="00CA2D1C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выстраив</w:t>
      </w:r>
      <w:r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ать</w:t>
      </w:r>
      <w:r w:rsidRPr="00CA2D1C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работу с детьми на принципе партнерства, что дает возможность сделать учебный процесс интересным, творческим, радостным и эффективным, а также согласно возрастным возможностям детей дошкольного возраста, учитывает их психофизиологические способности.</w:t>
      </w:r>
    </w:p>
    <w:p w14:paraId="330FB98F" w14:textId="6A04F2AF" w:rsidR="00CA2D1C" w:rsidRPr="00CA2D1C" w:rsidRDefault="00CA2D1C" w:rsidP="00CA2D1C">
      <w:pPr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CA2D1C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        Занятия по изобразительной деятельности проходят в традиционной и игровой форме, предусмотрены коллективная и групповая формы занятий. Использование музыкального сопровождения обостряет эмоциональную отзывчивость детей, содействует развитию творческого воображения, вызывает яркие ассоциации, стимулирует фантазию, помогает передать в рисунке характерные особенности образа, обогащает детские впечатления. Программа «Цветные ладошки» включает раздел приобщения детей к русскому декоративно-прикладному искусству, что не могло не отразиться </w:t>
      </w:r>
      <w:r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в работе</w:t>
      </w:r>
      <w:r w:rsidRPr="00CA2D1C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. </w:t>
      </w:r>
      <w:r w:rsidRPr="00CA2D1C"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  <w:t>Дети учатся узнавать изделия с дымковской, филимоновской росписью, изготавливать из пластилина и украшать дымковскую игрушку. Знакомит детей с городецкими изделиями, учит выделять элементы городецкой росписи (листья, бутоны, розаны, купавки) видеть и называть цвета, используемые в росписи.</w:t>
      </w:r>
    </w:p>
    <w:p w14:paraId="7D4E6243" w14:textId="5F7796E5" w:rsidR="00CA2D1C" w:rsidRPr="00CA2D1C" w:rsidRDefault="00CA2D1C" w:rsidP="00CA2D1C">
      <w:pPr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CA2D1C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        При реализации проекта «Мой край родной – моя Сибирь» в детском саду, изготовила художественные декорации для театральной постановки по мотивам бурятской сказки «Звёздный камень», являлась непосредственным оформителем стенда «Русская изба» интерактивной выставки «Культура и быт русского и бурятского народов», на которой были представлены работы педагога и детей – тряпичные куклы, атрибуты из </w:t>
      </w:r>
      <w:proofErr w:type="spellStart"/>
      <w:r w:rsidRPr="00CA2D1C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тестопластики</w:t>
      </w:r>
      <w:proofErr w:type="spellEnd"/>
      <w:r w:rsidRPr="00CA2D1C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и папье-маше, выставка была высоко оценена родителями, педагогами и гостями детского сада.</w:t>
      </w:r>
    </w:p>
    <w:p w14:paraId="2E048A56" w14:textId="4A8B85E1" w:rsidR="00CA2D1C" w:rsidRPr="00CA2D1C" w:rsidRDefault="00CA2D1C" w:rsidP="00CA2D1C">
      <w:pPr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CA2D1C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         На городском конкурсе «Я рисую книгу» Часть 5. «Северные сказки» </w:t>
      </w:r>
      <w:r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моя </w:t>
      </w:r>
      <w:r w:rsidRPr="00CA2D1C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воспитанница </w:t>
      </w:r>
      <w:proofErr w:type="spellStart"/>
      <w:r w:rsidRPr="00CA2D1C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Гайбура</w:t>
      </w:r>
      <w:proofErr w:type="spellEnd"/>
      <w:r w:rsidRPr="00CA2D1C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София заняла </w:t>
      </w:r>
      <w:r w:rsidRPr="00CA2D1C">
        <w:rPr>
          <w:rFonts w:ascii="Times New Roman" w:eastAsia="Calibri" w:hAnsi="Times New Roman" w:cs="Times New Roman"/>
          <w:kern w:val="0"/>
          <w:sz w:val="28"/>
          <w:szCs w:val="28"/>
          <w:lang w:val="en-US"/>
          <w14:ligatures w14:val="none"/>
        </w:rPr>
        <w:t>I</w:t>
      </w:r>
      <w:r w:rsidRPr="00CA2D1C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место, за рисунок к сказке «Как журавли стали небесными оленями»</w:t>
      </w:r>
      <w:r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.</w:t>
      </w:r>
    </w:p>
    <w:sectPr w:rsidR="00CA2D1C" w:rsidRPr="00CA2D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2D1C"/>
    <w:rsid w:val="00064174"/>
    <w:rsid w:val="003651EB"/>
    <w:rsid w:val="00870A19"/>
    <w:rsid w:val="00A1790E"/>
    <w:rsid w:val="00C12561"/>
    <w:rsid w:val="00CA2D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55BD5E"/>
  <w15:chartTrackingRefBased/>
  <w15:docId w15:val="{FC26BE3F-5FD9-4751-9A2F-552CDA0861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A2D1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A2D1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A2D1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A2D1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A2D1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A2D1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A2D1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A2D1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A2D1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A2D1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CA2D1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CA2D1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CA2D1C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CA2D1C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CA2D1C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CA2D1C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CA2D1C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CA2D1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A2D1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CA2D1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A2D1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CA2D1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CA2D1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CA2D1C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CA2D1C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CA2D1C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CA2D1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CA2D1C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CA2D1C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653</Words>
  <Characters>3728</Characters>
  <Application>Microsoft Office Word</Application>
  <DocSecurity>0</DocSecurity>
  <Lines>31</Lines>
  <Paragraphs>8</Paragraphs>
  <ScaleCrop>false</ScaleCrop>
  <Company/>
  <LinksUpToDate>false</LinksUpToDate>
  <CharactersWithSpaces>4373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Пирогова</dc:creator>
  <cp:keywords/>
  <dc:description/>
  <cp:lastModifiedBy>Анна Пирогова</cp:lastModifiedBy>
  <cp:revision>1</cp:revision>
  <dcterms:created xsi:type="dcterms:W3CDTF">2026-04-25T10:10:00Z</dcterms:created>
  <dcterms:modified xsi:type="dcterms:W3CDTF">2026-04-25T10:17:00Z</dcterms:modified>
</cp:coreProperties>
</file>